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激光口腔治疗仪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1.外观：保护外壳可高温高压消毒。（实现彻底无菌，满足种植手术应用）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2.激光中心波长：660nm±10nm。（光动力技术要求特定波长激光）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3.输出功率：160mW—220mW。（匹配特定能量功率）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4.定时控制装置：60S±3S。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5.当电压低于1.8V时，治疗仪自动停止工作。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6.符合激光辐射安全要求。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hanging="1200" w:hangingChars="5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7.工作条件：工作温度5℃-40℃，相对湿度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kern w:val="0"/>
          <w:sz w:val="24"/>
          <w:szCs w:val="24"/>
        </w:rPr>
        <w:t>90%，大气压力700hpa—1060hpa,电源（内部电池：2节1.2VAAA镍氢可充电电池）：DC2.4V±0.6V。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40" w:hanging="1440" w:hanging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8.工作要求：与一次性使用口腔治疗盒配合使用，用于口腔局部感染性疾病（牙周炎、牙龈炎、牙髓炎、种植体周围炎）的辅助治疗。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502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13F0"/>
    <w:rsid w:val="33780B1D"/>
    <w:rsid w:val="5D903E3D"/>
    <w:rsid w:val="5DEB3915"/>
    <w:rsid w:val="775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2025-02-18T02:08:00Z</dcterms:created>
  <dc:creator>Administrator</dc:creator>
  <cp:lastModifiedBy>Ronaldo</cp:lastModifiedBy>
  <dcterms:modified xsi:type="dcterms:W3CDTF">2025-02-20T08:39:41Z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84902D16AF0A49AF90FF40E914E4F4AD</vt:lpwstr>
  </property>
</Properties>
</file>