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肺功能仪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性能需求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1.产品注册标准：符合国家肺功能仪有关技术规范要求和技术标准，产品主要性能指标通过ISO 26782:2009标准认证，且通过ISO 13485:2016认证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.可实时连续检测呼气、吸气指标，实时显示动态曲线（流量容积曲线、时间容积曲线）；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.流量测量范围：不小于16L/s；流量精确范围：±3%或0.05 L/s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.容量测量范围：不小于10L；容量精确范围：±2%或者±0.05L；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.频率响应：应不超过±12%或者±0.25 L/s，取其大者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.具备自动测量环境参数(温度、湿度、大气压、海拔)并进行BTPS自动修正功能；可通过定标筒进行常规定标和三流速定标；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.肺年龄：具有肺年龄评估功能，能够评估受检者的肺部相对年龄；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.系统连接：配备肺功能检查系统软件，数据及图像输出可通过USB、蓝牙、GSM方式传输；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.数据传输：可通过数据传输模块将测量数据同步到云端，让医生实现远程查看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测量结果；也可以导出Excel格式的历史检查数据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.具备交叉感染的防控措施，可徒手拆卸浸泡消毒传感器或使用通用的肺功能仪耗材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.具备可定制扩展功能：可以升级呼吸肌力评估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8" w:leftChars="0" w:hanging="218" w:hangingChars="91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84DE9"/>
    <w:rsid w:val="358B7A45"/>
    <w:rsid w:val="37291CF8"/>
    <w:rsid w:val="5C91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1433</Characters>
  <Lines>0</Lines>
  <Paragraphs>0</Paragraphs>
  <TotalTime>1</TotalTime>
  <ScaleCrop>false</ScaleCrop>
  <LinksUpToDate>false</LinksUpToDate>
  <CharactersWithSpaces>1462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2025-02-27T01:02:00Z</dcterms:created>
  <dc:creator>12973</dc:creator>
  <cp:lastModifiedBy>Ronaldo</cp:lastModifiedBy>
  <dcterms:modified xsi:type="dcterms:W3CDTF">2025-04-14T02:08:16Z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eyJoZGlkIjoiNDU5MWMxZDAyMGE5ODgwOTkyYzQxY2ZiZmZlMzcyM2IiLCJ1c2VySWQiOiIxMDIwMDE1MjAxIn0=</vt:lpwstr>
  </property>
  <property fmtid="{D5CDD505-2E9C-101B-9397-08002B2CF9AE}" pid="4" name="ICV">
    <vt:lpwstr>0AD5B4FC6A0643B9B8C09905C1DEAAB4_13</vt:lpwstr>
  </property>
</Properties>
</file>