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医用全自动电子血压计性能需求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1.显示方式:LCD 显示，彩色显示屏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.测量范围:压力测量范围:0mmHg~300mmHg(0.0kPa~40.0kPa)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.脉搏:40~200 次/分钟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.精度:压力传感器准确性: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2mmHg(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0.267kPa)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脉搏: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2%或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</w:rPr>
        <w:t>2次/分钟(取大者)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.适用的臂围:17~45cm(厘米)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.记忆组数: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300组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.超压保护:压力达到300mmHg,急速排气保护，排气时间≤10秒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.测量时间(从按开始/停止键到测量结束)，测量标准血压约35 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.支持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种传输方式，包括蓝牙、LTE-CAT.1、Wi-Fi、USB、以太网和 RS-232串口数据传输。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.能够与科室体检系统数据联接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验收合格后，保修期≥3年。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2025-07-18T07:11:04Z</dcterms:created>
  <dc:creator>Administrator</dc:creator>
  <cp:lastModifiedBy>Ronaldo</cp:lastModifiedBy>
  <dcterms:modified xsi:type="dcterms:W3CDTF">2025-07-18T07:41:47Z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A5B75DE133424AA4966E30A21B69A73D</vt:lpwstr>
  </property>
</Properties>
</file>